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36" w:rsidRDefault="00581636" w:rsidP="00581636">
      <w:pPr>
        <w:rPr>
          <w:b/>
          <w:bCs/>
          <w:iCs/>
          <w:lang w:val="en-US"/>
        </w:rPr>
      </w:pPr>
      <w:bookmarkStart w:id="0" w:name="_GoBack"/>
      <w:bookmarkEnd w:id="0"/>
      <w:r w:rsidRPr="00581636">
        <w:rPr>
          <w:b/>
          <w:bCs/>
          <w:iCs/>
          <w:lang w:val="en-US"/>
        </w:rPr>
        <w:t xml:space="preserve">Geriatric Oncology in the Netherlands </w:t>
      </w:r>
      <w:r w:rsidRPr="00581636">
        <w:rPr>
          <w:b/>
          <w:bCs/>
          <w:iCs/>
          <w:lang w:val="en-US"/>
        </w:rPr>
        <w:br/>
        <w:t>2013-2015</w:t>
      </w:r>
    </w:p>
    <w:p w:rsidR="00581636" w:rsidRDefault="00581636" w:rsidP="00581636">
      <w:pPr>
        <w:rPr>
          <w:b/>
          <w:bCs/>
          <w:iCs/>
          <w:lang w:val="en-US"/>
        </w:rPr>
      </w:pPr>
    </w:p>
    <w:p w:rsidR="00581636" w:rsidRPr="00581636" w:rsidRDefault="00581636" w:rsidP="00581636">
      <w:proofErr w:type="spellStart"/>
      <w:r w:rsidRPr="00581636">
        <w:rPr>
          <w:b/>
          <w:bCs/>
          <w:i/>
          <w:iCs/>
          <w:lang w:val="en-US"/>
        </w:rPr>
        <w:t>GeriOnNe</w:t>
      </w:r>
      <w:proofErr w:type="spellEnd"/>
    </w:p>
    <w:p w:rsidR="00581636" w:rsidRPr="00581636" w:rsidRDefault="00581636" w:rsidP="00581636">
      <w:proofErr w:type="spellStart"/>
      <w:r w:rsidRPr="00581636">
        <w:rPr>
          <w:i/>
          <w:iCs/>
          <w:lang w:val="en-US"/>
        </w:rPr>
        <w:t>GeriOnNe</w:t>
      </w:r>
      <w:proofErr w:type="spellEnd"/>
      <w:r w:rsidRPr="00581636">
        <w:rPr>
          <w:i/>
          <w:iCs/>
          <w:lang w:val="en-US"/>
        </w:rPr>
        <w:t xml:space="preserve"> (Geriatric Oncology Netherlands) is a foundation established in 2004 addressing specific problems of elderly cancer patients in the Netherlands. Over 40% of all cancer patients are older than 70. In order to improve the care of this constantly growing population, </w:t>
      </w:r>
      <w:proofErr w:type="spellStart"/>
      <w:r w:rsidRPr="00581636">
        <w:rPr>
          <w:i/>
          <w:iCs/>
          <w:lang w:val="en-US"/>
        </w:rPr>
        <w:t>GeriOnNe</w:t>
      </w:r>
      <w:proofErr w:type="spellEnd"/>
      <w:r w:rsidRPr="00581636">
        <w:rPr>
          <w:i/>
          <w:iCs/>
          <w:lang w:val="en-US"/>
        </w:rPr>
        <w:t xml:space="preserve"> has set up working groups on Research, Education and Care - which include medical and paramedical professionals. </w:t>
      </w:r>
    </w:p>
    <w:p w:rsidR="00581636" w:rsidRPr="00581636" w:rsidRDefault="00581636" w:rsidP="00581636">
      <w:r w:rsidRPr="00581636">
        <w:rPr>
          <w:b/>
          <w:bCs/>
          <w:lang w:val="en-US"/>
        </w:rPr>
        <w:t>Research</w:t>
      </w:r>
    </w:p>
    <w:p w:rsidR="00581636" w:rsidRPr="00581636" w:rsidRDefault="00581636" w:rsidP="00581636">
      <w:r w:rsidRPr="00581636">
        <w:rPr>
          <w:lang w:val="en-US"/>
        </w:rPr>
        <w:t xml:space="preserve">For elderly patients with breast cancer, lung cancer and colorectal cancer national RCT's and cohort studies have been initiated in the past years (Climb-, Elder-, </w:t>
      </w:r>
      <w:proofErr w:type="spellStart"/>
      <w:r w:rsidRPr="00581636">
        <w:rPr>
          <w:lang w:val="en-US"/>
        </w:rPr>
        <w:t>Aspirine</w:t>
      </w:r>
      <w:proofErr w:type="spellEnd"/>
      <w:r w:rsidRPr="00581636">
        <w:rPr>
          <w:lang w:val="en-US"/>
        </w:rPr>
        <w:t xml:space="preserve">-, </w:t>
      </w:r>
      <w:proofErr w:type="spellStart"/>
      <w:r w:rsidRPr="00581636">
        <w:rPr>
          <w:lang w:val="en-US"/>
        </w:rPr>
        <w:t>Eldapt</w:t>
      </w:r>
      <w:proofErr w:type="spellEnd"/>
      <w:r w:rsidRPr="00581636">
        <w:rPr>
          <w:lang w:val="en-US"/>
        </w:rPr>
        <w:t xml:space="preserve"> study).</w:t>
      </w:r>
    </w:p>
    <w:p w:rsidR="00581636" w:rsidRPr="00581636" w:rsidRDefault="00581636" w:rsidP="00581636">
      <w:r w:rsidRPr="00581636">
        <w:rPr>
          <w:lang w:val="en-US"/>
        </w:rPr>
        <w:t xml:space="preserve">An increasing number of publications have been generated from the national cancer registries on the subject of elderly patients with cancer. </w:t>
      </w:r>
    </w:p>
    <w:p w:rsidR="00581636" w:rsidRPr="00581636" w:rsidRDefault="00581636" w:rsidP="00581636">
      <w:r w:rsidRPr="00581636">
        <w:rPr>
          <w:lang w:val="en-US"/>
        </w:rPr>
        <w:t>The national cancer registry (IKNL) has initiated "experimental (research) gardens" for geriatric oncology in 4 academic and teaching hospitals to establish elderly specific registries for cancer. Partnership has been established with the breast cancer study group (BOOG</w:t>
      </w:r>
      <w:proofErr w:type="gramStart"/>
      <w:r w:rsidRPr="00581636">
        <w:rPr>
          <w:lang w:val="en-US"/>
        </w:rPr>
        <w:t>), that</w:t>
      </w:r>
      <w:proofErr w:type="gramEnd"/>
      <w:r w:rsidRPr="00581636">
        <w:rPr>
          <w:lang w:val="en-US"/>
        </w:rPr>
        <w:t xml:space="preserve"> recently founded the TOP consortium for breast cancer research in the elderly.</w:t>
      </w:r>
    </w:p>
    <w:p w:rsidR="00581636" w:rsidRPr="00581636" w:rsidRDefault="00581636" w:rsidP="00581636">
      <w:r w:rsidRPr="00581636">
        <w:rPr>
          <w:lang w:val="en-US"/>
        </w:rPr>
        <w:t> </w:t>
      </w:r>
    </w:p>
    <w:p w:rsidR="00581636" w:rsidRPr="00581636" w:rsidRDefault="00581636" w:rsidP="00581636">
      <w:r w:rsidRPr="00581636">
        <w:rPr>
          <w:b/>
          <w:bCs/>
          <w:lang w:val="en-US"/>
        </w:rPr>
        <w:t>Education</w:t>
      </w:r>
    </w:p>
    <w:p w:rsidR="00581636" w:rsidRPr="00581636" w:rsidRDefault="00581636" w:rsidP="00581636">
      <w:r w:rsidRPr="00581636">
        <w:rPr>
          <w:lang w:val="en-US"/>
        </w:rPr>
        <w:t xml:space="preserve">November 2015: the 6th National Symposium on Geriatric Oncology will be held for 300 doctors and nurses participating. </w:t>
      </w:r>
    </w:p>
    <w:p w:rsidR="00581636" w:rsidRPr="00581636" w:rsidRDefault="00581636" w:rsidP="00581636">
      <w:proofErr w:type="spellStart"/>
      <w:r w:rsidRPr="00581636">
        <w:rPr>
          <w:lang w:val="en-US"/>
        </w:rPr>
        <w:t>GeriOnNe</w:t>
      </w:r>
      <w:proofErr w:type="spellEnd"/>
      <w:r w:rsidRPr="00581636">
        <w:rPr>
          <w:lang w:val="en-US"/>
        </w:rPr>
        <w:t xml:space="preserve"> has yearly large contributions to the program of the national congress for oncology nurses.</w:t>
      </w:r>
    </w:p>
    <w:p w:rsidR="00581636" w:rsidRPr="00581636" w:rsidRDefault="00581636" w:rsidP="00581636">
      <w:r w:rsidRPr="00581636">
        <w:rPr>
          <w:lang w:val="en-US"/>
        </w:rPr>
        <w:t xml:space="preserve">An online tool was developed in collaboration with the IKNL </w:t>
      </w:r>
      <w:proofErr w:type="spellStart"/>
      <w:r w:rsidRPr="00581636">
        <w:rPr>
          <w:lang w:val="en-US"/>
        </w:rPr>
        <w:t>organisation</w:t>
      </w:r>
      <w:proofErr w:type="spellEnd"/>
      <w:r w:rsidRPr="00581636">
        <w:rPr>
          <w:lang w:val="en-US"/>
        </w:rPr>
        <w:t xml:space="preserve"> to educate nurses and oncology fellows on the subject of geriatric oncology.</w:t>
      </w:r>
    </w:p>
    <w:p w:rsidR="00581636" w:rsidRPr="00581636" w:rsidRDefault="00581636" w:rsidP="00581636">
      <w:r w:rsidRPr="00581636">
        <w:rPr>
          <w:lang w:val="en-US"/>
        </w:rPr>
        <w:t> </w:t>
      </w:r>
    </w:p>
    <w:p w:rsidR="00581636" w:rsidRPr="00581636" w:rsidRDefault="00581636" w:rsidP="00581636">
      <w:r w:rsidRPr="00581636">
        <w:rPr>
          <w:b/>
          <w:bCs/>
          <w:lang w:val="en-US"/>
        </w:rPr>
        <w:t>Care</w:t>
      </w:r>
    </w:p>
    <w:p w:rsidR="00581636" w:rsidRPr="00581636" w:rsidRDefault="00581636" w:rsidP="00581636">
      <w:r w:rsidRPr="00581636">
        <w:rPr>
          <w:lang w:val="en-US"/>
        </w:rPr>
        <w:t xml:space="preserve">In several academic and teaching hospitals, geriatric screening and assessment have been introduced as standard care for patients &gt;70 years and geriatric teams increasingly contribute in the multidisciplinary oncology teams. </w:t>
      </w:r>
    </w:p>
    <w:p w:rsidR="00581636" w:rsidRPr="00581636" w:rsidRDefault="00581636" w:rsidP="00581636">
      <w:r w:rsidRPr="00581636">
        <w:rPr>
          <w:lang w:val="en-US"/>
        </w:rPr>
        <w:t xml:space="preserve">Geriatric oncology gains popularity among oncology nurses. In collaboration with </w:t>
      </w:r>
      <w:proofErr w:type="spellStart"/>
      <w:r w:rsidRPr="00581636">
        <w:rPr>
          <w:lang w:val="en-US"/>
        </w:rPr>
        <w:t>GeriOnNe</w:t>
      </w:r>
      <w:proofErr w:type="spellEnd"/>
      <w:r w:rsidRPr="00581636">
        <w:rPr>
          <w:lang w:val="en-US"/>
        </w:rPr>
        <w:t>, KWF (</w:t>
      </w:r>
      <w:proofErr w:type="spellStart"/>
      <w:r w:rsidRPr="00581636">
        <w:rPr>
          <w:lang w:val="en-US"/>
        </w:rPr>
        <w:t>Koningin</w:t>
      </w:r>
      <w:proofErr w:type="spellEnd"/>
      <w:r w:rsidRPr="00581636">
        <w:rPr>
          <w:lang w:val="en-US"/>
        </w:rPr>
        <w:t xml:space="preserve"> Wilhelmina </w:t>
      </w:r>
      <w:proofErr w:type="spellStart"/>
      <w:r w:rsidRPr="00581636">
        <w:rPr>
          <w:lang w:val="en-US"/>
        </w:rPr>
        <w:t>Fonds</w:t>
      </w:r>
      <w:proofErr w:type="spellEnd"/>
      <w:r w:rsidRPr="00581636">
        <w:rPr>
          <w:lang w:val="en-US"/>
        </w:rPr>
        <w:t xml:space="preserve"> = Largest cancer research funding partner in the Netherlands) has funded about 20 projects to improve care for elderly patients with cancer. Examples of project topics: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Improving palliative care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Communication and online tools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E-learning for oncologists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Self management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Treatment decisions for frail elderly</w:t>
      </w:r>
    </w:p>
    <w:p w:rsidR="00875B58" w:rsidRPr="00581636" w:rsidRDefault="00581636" w:rsidP="00581636">
      <w:pPr>
        <w:numPr>
          <w:ilvl w:val="0"/>
          <w:numId w:val="1"/>
        </w:numPr>
      </w:pPr>
      <w:r w:rsidRPr="00581636">
        <w:rPr>
          <w:lang w:val="en-US"/>
        </w:rPr>
        <w:t>Patient preferences</w:t>
      </w:r>
    </w:p>
    <w:p w:rsidR="00581636" w:rsidRPr="00581636" w:rsidRDefault="00581636" w:rsidP="00581636">
      <w:r w:rsidRPr="00581636">
        <w:rPr>
          <w:lang w:val="en-US"/>
        </w:rPr>
        <w:t> </w:t>
      </w:r>
    </w:p>
    <w:p w:rsidR="00581636" w:rsidRPr="00581636" w:rsidRDefault="00581636" w:rsidP="00581636">
      <w:r w:rsidRPr="00581636">
        <w:rPr>
          <w:b/>
          <w:bCs/>
          <w:lang w:val="en-US"/>
        </w:rPr>
        <w:t>Guidelines</w:t>
      </w:r>
    </w:p>
    <w:p w:rsidR="00581636" w:rsidRPr="00581636" w:rsidRDefault="00581636" w:rsidP="00581636">
      <w:r w:rsidRPr="00581636">
        <w:rPr>
          <w:lang w:val="en-US"/>
        </w:rPr>
        <w:t>The Dutch scientific societies of geriatrics and internal medicine are developing a tool to make guidelines "elderly-proof".</w:t>
      </w:r>
    </w:p>
    <w:p w:rsidR="003449A9" w:rsidRDefault="003449A9"/>
    <w:sectPr w:rsidR="003449A9" w:rsidSect="004A02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6F5B"/>
    <w:multiLevelType w:val="hybridMultilevel"/>
    <w:tmpl w:val="9A60DF30"/>
    <w:lvl w:ilvl="0" w:tplc="CD26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C87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065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F8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28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76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44C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A08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F8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36"/>
    <w:rsid w:val="003449A9"/>
    <w:rsid w:val="004A020C"/>
    <w:rsid w:val="00581636"/>
    <w:rsid w:val="00875B58"/>
    <w:rsid w:val="00A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Johanneke Portielje</dc:creator>
  <cp:lastModifiedBy>Laurence Jocaille</cp:lastModifiedBy>
  <cp:revision>2</cp:revision>
  <dcterms:created xsi:type="dcterms:W3CDTF">2015-10-08T08:13:00Z</dcterms:created>
  <dcterms:modified xsi:type="dcterms:W3CDTF">2015-10-08T08:13:00Z</dcterms:modified>
</cp:coreProperties>
</file>